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4F" w:rsidRPr="00332AE2" w:rsidRDefault="00EB3B4F" w:rsidP="00EB3B4F">
      <w:pPr>
        <w:pStyle w:val="Nagwek"/>
        <w:jc w:val="right"/>
        <w:rPr>
          <w:sz w:val="18"/>
          <w:szCs w:val="18"/>
        </w:rPr>
      </w:pPr>
      <w:r w:rsidRPr="00332AE2">
        <w:rPr>
          <w:sz w:val="18"/>
          <w:szCs w:val="18"/>
        </w:rPr>
        <w:t>Załącznik nr 5 do zarządzenia nr</w:t>
      </w:r>
      <w:r>
        <w:rPr>
          <w:sz w:val="18"/>
          <w:szCs w:val="18"/>
        </w:rPr>
        <w:t xml:space="preserve"> 68 </w:t>
      </w:r>
      <w:r w:rsidRPr="00332AE2">
        <w:rPr>
          <w:sz w:val="18"/>
          <w:szCs w:val="18"/>
        </w:rPr>
        <w:t>Rektora UJ z</w:t>
      </w:r>
      <w:r>
        <w:rPr>
          <w:sz w:val="18"/>
          <w:szCs w:val="18"/>
        </w:rPr>
        <w:t xml:space="preserve"> 18 czerwca </w:t>
      </w:r>
      <w:r w:rsidRPr="00332AE2">
        <w:rPr>
          <w:sz w:val="18"/>
          <w:szCs w:val="18"/>
        </w:rPr>
        <w:t>2015 r.</w:t>
      </w:r>
    </w:p>
    <w:p w:rsidR="00EB3B4F" w:rsidRDefault="00EB3B4F" w:rsidP="00EB3B4F">
      <w:pPr>
        <w:pStyle w:val="Nagwek"/>
        <w:jc w:val="right"/>
      </w:pPr>
    </w:p>
    <w:p w:rsidR="00EB3B4F" w:rsidRPr="00D55435" w:rsidRDefault="00EB3B4F" w:rsidP="00EB3B4F">
      <w:pPr>
        <w:pStyle w:val="Nagwek"/>
        <w:jc w:val="center"/>
        <w:rPr>
          <w:b/>
        </w:rPr>
      </w:pPr>
      <w:r w:rsidRPr="00D55435">
        <w:rPr>
          <w:b/>
        </w:rPr>
        <w:t>Sylabus modułu kształcenia na studiach wyższych</w:t>
      </w:r>
    </w:p>
    <w:p w:rsidR="00EB3B4F" w:rsidRPr="00E454CA" w:rsidRDefault="00EB3B4F" w:rsidP="00EB3B4F">
      <w:pPr>
        <w:pStyle w:val="Nagwek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631"/>
      </w:tblGrid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Nazwa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Wydziału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3A23CC" w:rsidRDefault="00FF0D14" w:rsidP="00EE0101">
            <w:pPr>
              <w:rPr>
                <w:rFonts w:eastAsia="Calibri"/>
                <w:lang w:val="en-GB"/>
              </w:rPr>
            </w:pPr>
            <w:r w:rsidRPr="001A4542">
              <w:t>Wydział Lekarski UJCM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Nazwa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jednostki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prowadzącej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moduł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FF0D14" w:rsidRDefault="00FF0D14" w:rsidP="00FF0D14">
            <w:pPr>
              <w:rPr>
                <w:rFonts w:eastAsia="Calibri"/>
              </w:rPr>
            </w:pPr>
            <w:r w:rsidRPr="001A4542">
              <w:t xml:space="preserve">Katedra i Klinika </w:t>
            </w:r>
            <w:r>
              <w:t xml:space="preserve">Chorób Metabolicznych </w:t>
            </w:r>
            <w:r w:rsidRPr="001A4542">
              <w:t>CMUJ w Krakowie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Nazwa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modułu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kształcenia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FF0D14" w:rsidRPr="001A4542" w:rsidRDefault="00FF0D14" w:rsidP="00FF0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lang w:eastAsia="pl-PL"/>
              </w:rPr>
            </w:pPr>
            <w:r w:rsidRPr="000A6554">
              <w:rPr>
                <w:rFonts w:eastAsia="Times New Roman" w:cs="Courier New"/>
                <w:lang w:eastAsia="pl-PL"/>
              </w:rPr>
              <w:t>Choroby</w:t>
            </w:r>
            <w:r w:rsidRPr="001A4542">
              <w:rPr>
                <w:rFonts w:eastAsia="Times New Roman" w:cs="Courier New"/>
                <w:lang w:eastAsia="pl-PL"/>
              </w:rPr>
              <w:t xml:space="preserve"> </w:t>
            </w:r>
            <w:r w:rsidRPr="000A6554">
              <w:rPr>
                <w:rFonts w:eastAsia="Times New Roman" w:cs="Courier New"/>
                <w:lang w:eastAsia="pl-PL"/>
              </w:rPr>
              <w:t>wewnętrzne –</w:t>
            </w:r>
          </w:p>
          <w:p w:rsidR="00EB3B4F" w:rsidRPr="00A63870" w:rsidRDefault="00FF0D14" w:rsidP="00FF0D14">
            <w:pPr>
              <w:rPr>
                <w:rFonts w:eastAsia="Calibri"/>
              </w:rPr>
            </w:pPr>
            <w:r w:rsidRPr="000A6554">
              <w:rPr>
                <w:rFonts w:eastAsia="Times New Roman" w:cs="Courier New"/>
                <w:lang w:eastAsia="pl-PL"/>
              </w:rPr>
              <w:t xml:space="preserve">Choroby Metaboliczne 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Język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kształcenia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3A23CC" w:rsidRDefault="00FF0D14" w:rsidP="00EE0101">
            <w:pPr>
              <w:rPr>
                <w:rFonts w:eastAsia="Calibri"/>
                <w:lang w:val="en-GB"/>
              </w:rPr>
            </w:pPr>
            <w:proofErr w:type="spellStart"/>
            <w:r>
              <w:rPr>
                <w:rFonts w:eastAsia="Calibri"/>
                <w:lang w:val="en-GB"/>
              </w:rPr>
              <w:t>Polski</w:t>
            </w:r>
            <w:proofErr w:type="spellEnd"/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ABF">
              <w:rPr>
                <w:rFonts w:ascii="Times New Roman" w:eastAsia="Calibri" w:hAnsi="Times New Roman" w:cs="Times New Roman"/>
                <w:sz w:val="24"/>
                <w:szCs w:val="24"/>
              </w:rPr>
              <w:t>Cele kształcenia</w:t>
            </w:r>
          </w:p>
        </w:tc>
        <w:tc>
          <w:tcPr>
            <w:tcW w:w="3107" w:type="pct"/>
            <w:shd w:val="clear" w:color="auto" w:fill="auto"/>
          </w:tcPr>
          <w:p w:rsidR="00EB3B4F" w:rsidRPr="00B22A9E" w:rsidRDefault="00FF0D14" w:rsidP="00EE0101">
            <w:pPr>
              <w:rPr>
                <w:rFonts w:eastAsia="Calibri"/>
              </w:rPr>
            </w:pPr>
            <w:r>
              <w:rPr>
                <w:rFonts w:eastAsia="Calibri"/>
              </w:rPr>
              <w:t>Poznanie podstaw patofizjologii i kliniki najważniejszych schorzeń  metabolicznych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Efekty kształcenia dla modułu kształcenia</w:t>
            </w:r>
          </w:p>
        </w:tc>
        <w:tc>
          <w:tcPr>
            <w:tcW w:w="3107" w:type="pct"/>
            <w:shd w:val="clear" w:color="auto" w:fill="auto"/>
          </w:tcPr>
          <w:p w:rsidR="00EB3B4F" w:rsidRPr="00B22A9E" w:rsidRDefault="00B4607F" w:rsidP="00EE0101">
            <w:pPr>
              <w:rPr>
                <w:rFonts w:eastAsia="Calibri"/>
              </w:rPr>
            </w:pPr>
            <w:r>
              <w:rPr>
                <w:rFonts w:eastAsia="Calibri"/>
              </w:rPr>
              <w:t>Praktyczne umiejętności postępowanie przyczynowego i objawowego w najważniejszych sch</w:t>
            </w:r>
            <w:r w:rsidR="00A63870">
              <w:rPr>
                <w:rFonts w:eastAsia="Calibri"/>
              </w:rPr>
              <w:t xml:space="preserve">orzeniach </w:t>
            </w:r>
            <w:r>
              <w:rPr>
                <w:rFonts w:eastAsia="Calibri"/>
              </w:rPr>
              <w:t>metabolicznych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Metody sprawdzania i kryteria oceny efektów kształcenia uzyskanych przez studentów</w:t>
            </w:r>
          </w:p>
        </w:tc>
        <w:tc>
          <w:tcPr>
            <w:tcW w:w="3107" w:type="pct"/>
            <w:shd w:val="clear" w:color="auto" w:fill="auto"/>
          </w:tcPr>
          <w:p w:rsidR="00FF0D14" w:rsidRDefault="00FF0D14" w:rsidP="00FF0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lang w:eastAsia="pl-PL"/>
              </w:rPr>
            </w:pPr>
          </w:p>
          <w:p w:rsidR="00FF0D14" w:rsidRDefault="00FF0D14" w:rsidP="00FF0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lang w:eastAsia="pl-PL"/>
              </w:rPr>
            </w:pPr>
            <w:r>
              <w:rPr>
                <w:rFonts w:eastAsia="Times New Roman" w:cs="Courier New"/>
                <w:lang w:eastAsia="pl-PL"/>
              </w:rPr>
              <w:t>Choroby Metaboliczne:</w:t>
            </w:r>
          </w:p>
          <w:p w:rsidR="00FF0D14" w:rsidRDefault="00FF0D14" w:rsidP="00FF0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lang w:eastAsia="pl-PL"/>
              </w:rPr>
            </w:pPr>
          </w:p>
          <w:p w:rsidR="00EB3B4F" w:rsidRPr="00B22A9E" w:rsidRDefault="00FF0D14" w:rsidP="00FF0D14">
            <w:pPr>
              <w:rPr>
                <w:rFonts w:eastAsia="Calibri"/>
              </w:rPr>
            </w:pPr>
            <w:r w:rsidRPr="001A4542">
              <w:rPr>
                <w:rFonts w:eastAsia="Times New Roman" w:cs="Courier New"/>
                <w:lang w:eastAsia="pl-PL"/>
              </w:rPr>
              <w:t>Ocena uzyskania przez studenta podstawowej wiedzy o etiopatogenezie, obrazie klinicznym, zasadach rozpoznawania i lec</w:t>
            </w:r>
            <w:r>
              <w:rPr>
                <w:rFonts w:eastAsia="Times New Roman" w:cs="Courier New"/>
                <w:lang w:eastAsia="pl-PL"/>
              </w:rPr>
              <w:t>zenia chorób metabolicznych ze szczególnym uwzględnieniem cukrzycy</w:t>
            </w:r>
            <w:r w:rsidRPr="001A4542">
              <w:rPr>
                <w:rFonts w:eastAsia="Times New Roman" w:cs="Courier New"/>
                <w:lang w:eastAsia="pl-PL"/>
              </w:rPr>
              <w:t>. Ocena umiejętności zaplanowania diagnostyki i postępowania leczniczego</w:t>
            </w:r>
            <w:r>
              <w:rPr>
                <w:rFonts w:eastAsia="Times New Roman" w:cs="Courier New"/>
                <w:lang w:eastAsia="pl-PL"/>
              </w:rPr>
              <w:t xml:space="preserve"> w chorobach metabolicznych</w:t>
            </w:r>
            <w:r w:rsidRPr="001A4542">
              <w:rPr>
                <w:rFonts w:eastAsia="Times New Roman" w:cs="Courier New"/>
                <w:lang w:eastAsia="pl-PL"/>
              </w:rPr>
              <w:t>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Typ modułu kształcenia (obowiązkowy/fakultatywny)</w:t>
            </w:r>
          </w:p>
        </w:tc>
        <w:tc>
          <w:tcPr>
            <w:tcW w:w="3107" w:type="pct"/>
            <w:shd w:val="clear" w:color="auto" w:fill="auto"/>
          </w:tcPr>
          <w:p w:rsidR="00FF0D14" w:rsidRPr="00FF0D14" w:rsidRDefault="00FF0D14" w:rsidP="00FF0D14">
            <w:pPr>
              <w:pStyle w:val="Akapitzlist"/>
              <w:numPr>
                <w:ilvl w:val="0"/>
                <w:numId w:val="1"/>
              </w:numPr>
              <w:rPr>
                <w:rFonts w:eastAsia="Calibri"/>
              </w:rPr>
            </w:pPr>
            <w:r w:rsidRPr="001A4542">
              <w:t>obowiązkowy do zalic</w:t>
            </w:r>
            <w:r>
              <w:t>zenia semestru/roku studiów</w:t>
            </w:r>
          </w:p>
          <w:p w:rsidR="00EB3B4F" w:rsidRPr="00FF0D14" w:rsidRDefault="00FF0D14" w:rsidP="00FF0D14">
            <w:pPr>
              <w:pStyle w:val="Akapitzlist"/>
              <w:numPr>
                <w:ilvl w:val="0"/>
                <w:numId w:val="1"/>
              </w:numPr>
              <w:rPr>
                <w:rFonts w:eastAsia="Calibri"/>
              </w:rPr>
            </w:pPr>
            <w:r w:rsidRPr="001A4542">
              <w:t>obowiązkowy do ukończenia całego toku studiów,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Rok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studiów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3A23CC" w:rsidRDefault="00B4607F" w:rsidP="00EE0101">
            <w:pPr>
              <w:rPr>
                <w:rFonts w:eastAsia="Calibri"/>
                <w:lang w:val="en-GB"/>
              </w:rPr>
            </w:pPr>
            <w:r w:rsidRPr="001A4542">
              <w:t>V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Semestr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B4607F" w:rsidRDefault="00B4607F" w:rsidP="00EE0101">
            <w:pPr>
              <w:rPr>
                <w:rFonts w:eastAsia="Calibri"/>
              </w:rPr>
            </w:pPr>
            <w:r w:rsidRPr="001A4542">
              <w:t>V rok W.L. semestr 1 lub 2 w zależności od bloku dla studiów pięcioletnich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1C9">
              <w:rPr>
                <w:rFonts w:ascii="Times New Roman" w:eastAsia="Calibri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3107" w:type="pct"/>
            <w:shd w:val="clear" w:color="auto" w:fill="auto"/>
          </w:tcPr>
          <w:p w:rsidR="00EB3B4F" w:rsidRPr="00B22A9E" w:rsidRDefault="00E051C9" w:rsidP="00EE0101">
            <w:pPr>
              <w:rPr>
                <w:rFonts w:eastAsia="Calibri"/>
              </w:rPr>
            </w:pPr>
            <w:r>
              <w:rPr>
                <w:rFonts w:eastAsia="Calibri"/>
              </w:rPr>
              <w:t>Stacjonarne i niestacjonarne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koordynatora modułu i/lub </w:t>
            </w: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osoby/osób prowadzących moduł</w:t>
            </w:r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pPr>
              <w:spacing w:after="0"/>
            </w:pPr>
          </w:p>
          <w:p w:rsidR="00E051C9" w:rsidRDefault="00E051C9" w:rsidP="00E051C9">
            <w:pPr>
              <w:spacing w:after="0"/>
            </w:pPr>
            <w:r>
              <w:t>Choroby Metaboliczne:</w:t>
            </w:r>
          </w:p>
          <w:p w:rsidR="00E051C9" w:rsidRPr="005664CD" w:rsidRDefault="00E051C9" w:rsidP="00E051C9">
            <w:pPr>
              <w:pStyle w:val="NormalnyWeb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A4542">
              <w:rPr>
                <w:rFonts w:asciiTheme="minorHAnsi" w:hAnsiTheme="minorHAnsi"/>
                <w:sz w:val="22"/>
                <w:szCs w:val="22"/>
              </w:rPr>
              <w:t>Prof. dr hab. 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ed.  Maciej Małecki                                          </w:t>
            </w:r>
            <w:r w:rsidRPr="005664CD">
              <w:rPr>
                <w:rFonts w:asciiTheme="minorHAnsi" w:hAnsiTheme="minorHAnsi"/>
                <w:sz w:val="22"/>
                <w:szCs w:val="22"/>
              </w:rPr>
              <w:t xml:space="preserve">Prof. dr hab.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med. Barbara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Idzior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-Waluś</w:t>
            </w:r>
          </w:p>
          <w:p w:rsidR="00E051C9" w:rsidRPr="00535B8A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35B8A">
              <w:rPr>
                <w:rFonts w:asciiTheme="minorHAnsi" w:hAnsiTheme="minorHAnsi"/>
                <w:sz w:val="22"/>
                <w:szCs w:val="22"/>
              </w:rPr>
              <w:t>Dr hab. med. Tomasz Klupa</w:t>
            </w:r>
          </w:p>
          <w:p w:rsidR="00E051C9" w:rsidRPr="001A4542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A4542">
              <w:rPr>
                <w:rFonts w:asciiTheme="minorHAnsi" w:hAnsiTheme="minorHAnsi"/>
                <w:sz w:val="22"/>
                <w:szCs w:val="22"/>
              </w:rPr>
              <w:t>Dr hab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med. Beata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Kieć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-Wilk</w:t>
            </w:r>
          </w:p>
          <w:p w:rsidR="00E051C9" w:rsidRPr="001A4542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 med. Artur Igor Bień</w:t>
            </w:r>
          </w:p>
          <w:p w:rsidR="00E051C9" w:rsidRPr="001A4542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 med. Alicja Hebda-Szydło</w:t>
            </w:r>
          </w:p>
          <w:p w:rsidR="00E051C9" w:rsidRPr="001A4542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 med. Elżbieta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Kozek</w:t>
            </w:r>
            <w:proofErr w:type="spellEnd"/>
          </w:p>
          <w:p w:rsidR="00E051C9" w:rsidRPr="001A4542" w:rsidRDefault="00E051C9" w:rsidP="00E051C9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Dr med. Barbara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Katra</w:t>
            </w:r>
            <w:proofErr w:type="spellEnd"/>
          </w:p>
          <w:p w:rsidR="00EB3B4F" w:rsidRPr="00B22A9E" w:rsidRDefault="00E051C9" w:rsidP="00E051C9">
            <w:pPr>
              <w:rPr>
                <w:rFonts w:eastAsia="Calibri"/>
              </w:rPr>
            </w:pPr>
            <w:r>
              <w:t>Dr med. Przemysław Witek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Imię i nazwisko osoby/osób egzaminującej/egzaminujących bądź udzielającej zaliczenia,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przypadku gdy nie jest to osoba prowadząca dany moduł</w:t>
            </w:r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r>
              <w:t>Choroby Metaboliczne:</w:t>
            </w:r>
          </w:p>
          <w:p w:rsidR="00EB3B4F" w:rsidRPr="00B22A9E" w:rsidRDefault="00E051C9" w:rsidP="00E051C9">
            <w:pPr>
              <w:rPr>
                <w:rFonts w:eastAsia="Calibri"/>
              </w:rPr>
            </w:pPr>
            <w:r>
              <w:t>Prof.</w:t>
            </w:r>
            <w:r w:rsidRPr="001A4542">
              <w:t xml:space="preserve"> dr hab. med. </w:t>
            </w:r>
            <w:r>
              <w:t>Maciej Małecki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Sposób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realizacji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B3B4F" w:rsidRPr="00E051C9" w:rsidRDefault="00E051C9" w:rsidP="00EE0101">
            <w:pPr>
              <w:rPr>
                <w:rFonts w:eastAsia="Calibri"/>
              </w:rPr>
            </w:pPr>
            <w:r w:rsidRPr="001A4542">
              <w:t>Ćwiczenia przy łóżku chorego: badanie pacjentów, , planowanie i referowanie problemu diagnostycznego, ustalanie badań dodatkowych oraz propozycje terapii poszczególnych jednostek chorobowych.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Wymagania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wstępne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dodatkowe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r>
              <w:t>Choroby metaboliczne:</w:t>
            </w:r>
          </w:p>
          <w:p w:rsidR="00E051C9" w:rsidRPr="001A4542" w:rsidRDefault="00E051C9" w:rsidP="00E051C9">
            <w:pPr>
              <w:spacing w:after="0"/>
              <w:jc w:val="both"/>
            </w:pPr>
            <w:r w:rsidRPr="001A4542">
              <w:t>Anatomia, fizjologia, patofizjologia i p</w:t>
            </w:r>
            <w:r>
              <w:t>atomorfologia trzustki</w:t>
            </w:r>
            <w:r w:rsidRPr="001A4542">
              <w:t>.</w:t>
            </w:r>
            <w:r>
              <w:t xml:space="preserve"> Fizjologia gospodarki węglowodanowej, przemian lipidowych, metabolizmu kwasu moczowego, patofizjologia otyłości i osteoporozy. Patofizjologia chorób </w:t>
            </w:r>
            <w:proofErr w:type="spellStart"/>
            <w:r>
              <w:t>spichrzeniowych</w:t>
            </w:r>
            <w:proofErr w:type="spellEnd"/>
            <w:r>
              <w:t>.</w:t>
            </w:r>
          </w:p>
          <w:p w:rsidR="00E051C9" w:rsidRPr="001A4542" w:rsidRDefault="00E051C9" w:rsidP="00E051C9">
            <w:pPr>
              <w:spacing w:after="0"/>
              <w:jc w:val="both"/>
            </w:pPr>
            <w:r w:rsidRPr="001A4542">
              <w:t>Umiejętność badania podmiotowego i przedmiotowego.</w:t>
            </w:r>
          </w:p>
          <w:p w:rsidR="00EB3B4F" w:rsidRPr="00E051C9" w:rsidRDefault="00E051C9" w:rsidP="00E051C9">
            <w:pPr>
              <w:rPr>
                <w:rFonts w:eastAsia="Calibri"/>
                <w:b/>
              </w:rPr>
            </w:pPr>
            <w:r w:rsidRPr="001A4542">
              <w:t>Znajomość podstaw psychologii i etyki medycznej.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Rodzaj i liczba godzin zajęć dydaktycznych wymagających bezpośredniego udziału nauczyciela akademickiego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studentów, gdy w danym module przewidziane są takie zajęcia</w:t>
            </w:r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r>
              <w:t>Choroby Metaboliczne:</w:t>
            </w:r>
          </w:p>
          <w:p w:rsidR="00E051C9" w:rsidRPr="001A4542" w:rsidRDefault="00E051C9" w:rsidP="00E051C9">
            <w:r w:rsidRPr="001A4542">
              <w:t>ćwiczenia- 2</w:t>
            </w:r>
            <w:r>
              <w:t>3</w:t>
            </w:r>
            <w:r w:rsidRPr="001A4542">
              <w:t xml:space="preserve"> godzin zarówno studia stacjonarne jak i niestacjonarne</w:t>
            </w:r>
          </w:p>
          <w:p w:rsidR="00EB3B4F" w:rsidRPr="00B22A9E" w:rsidRDefault="00E051C9" w:rsidP="00E051C9">
            <w:pPr>
              <w:rPr>
                <w:rFonts w:eastAsia="Calibri"/>
                <w:b/>
              </w:rPr>
            </w:pPr>
            <w:r>
              <w:t>seminaria - 2</w:t>
            </w:r>
            <w:r w:rsidRPr="001A4542">
              <w:t xml:space="preserve"> </w:t>
            </w:r>
            <w:proofErr w:type="spellStart"/>
            <w:r w:rsidRPr="001A4542">
              <w:t>godz</w:t>
            </w:r>
            <w:proofErr w:type="spellEnd"/>
            <w:r w:rsidRPr="001A4542">
              <w:t xml:space="preserve">  zarówno studia stacjonarne jak i niestacjonarne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Liczba punktów ECTS przypisana modułowi</w:t>
            </w:r>
          </w:p>
        </w:tc>
        <w:tc>
          <w:tcPr>
            <w:tcW w:w="3107" w:type="pct"/>
            <w:shd w:val="clear" w:color="auto" w:fill="auto"/>
          </w:tcPr>
          <w:p w:rsidR="00EB3B4F" w:rsidRPr="007A148B" w:rsidRDefault="00E051C9" w:rsidP="00EE0101">
            <w:pPr>
              <w:rPr>
                <w:rFonts w:eastAsia="Calibri"/>
                <w:b/>
                <w:i/>
              </w:rPr>
            </w:pPr>
            <w:r w:rsidRPr="001A4542">
              <w:t xml:space="preserve"> </w:t>
            </w:r>
            <w:r w:rsidR="00A63870">
              <w:t xml:space="preserve">Liczba punktów ECTS za przedmiot  na roku V -8 pkt   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Bilans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punktów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ECTS</w:t>
            </w:r>
          </w:p>
        </w:tc>
        <w:tc>
          <w:tcPr>
            <w:tcW w:w="3107" w:type="pct"/>
            <w:shd w:val="clear" w:color="auto" w:fill="auto"/>
          </w:tcPr>
          <w:p w:rsidR="00EB3B4F" w:rsidRPr="00FF0D14" w:rsidRDefault="00EB3B4F" w:rsidP="00EE0101">
            <w:pPr>
              <w:rPr>
                <w:rFonts w:eastAsia="Calibri"/>
                <w:b/>
              </w:rPr>
            </w:pPr>
            <w:r w:rsidRPr="00373A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Jeden punkt ECTS odpowiada efektom kształcenia, których uzyskanie wymaga od studenta </w:t>
            </w:r>
            <w:r w:rsidRPr="00373A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25-30 godzin</w:t>
            </w:r>
            <w:r w:rsidRPr="00373A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pracy. Liczba godzin pracy studenta obejmuje zajęcia realizowane w bezpośrednim kontakcie z nauczycielem akademickim, zgodnie z planem studiów oraz czas poświęcony przez studenta na pracę indywidualną.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Stosowane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metody</w:t>
            </w:r>
            <w:proofErr w:type="spellEnd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798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dydaktyczne</w:t>
            </w:r>
            <w:proofErr w:type="spellEnd"/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Choroby Metaboliczne:</w:t>
            </w:r>
          </w:p>
          <w:p w:rsidR="00E051C9" w:rsidRDefault="00E051C9" w:rsidP="00E051C9">
            <w:pPr>
              <w:spacing w:after="0"/>
              <w:rPr>
                <w:rFonts w:cs="Tahoma"/>
              </w:rPr>
            </w:pPr>
          </w:p>
          <w:p w:rsidR="00EB3B4F" w:rsidRPr="003A23CC" w:rsidRDefault="00E051C9" w:rsidP="00E051C9">
            <w:pPr>
              <w:rPr>
                <w:rFonts w:eastAsia="Calibri"/>
                <w:b/>
                <w:lang w:val="en-GB"/>
              </w:rPr>
            </w:pPr>
            <w:r w:rsidRPr="001A4542">
              <w:t xml:space="preserve">-zajęcia praktyczne prowadzone w bloku jednotygodniowym  ( 5 dni),  </w:t>
            </w:r>
            <w:r>
              <w:t xml:space="preserve">liczba godzin 25: 23 </w:t>
            </w:r>
            <w:proofErr w:type="spellStart"/>
            <w:r>
              <w:t>godz</w:t>
            </w:r>
            <w:proofErr w:type="spellEnd"/>
            <w:r>
              <w:t xml:space="preserve"> ćwiczenia i 2</w:t>
            </w:r>
            <w:r w:rsidRPr="001A4542">
              <w:t xml:space="preserve"> </w:t>
            </w:r>
            <w:proofErr w:type="spellStart"/>
            <w:r w:rsidRPr="001A4542">
              <w:t>godz</w:t>
            </w:r>
            <w:proofErr w:type="spellEnd"/>
            <w:r w:rsidRPr="001A4542">
              <w:t xml:space="preserve"> seminaria</w:t>
            </w:r>
            <w:r w:rsidRPr="001A4542">
              <w:br/>
              <w:t>-</w:t>
            </w:r>
            <w:r>
              <w:t xml:space="preserve">Analiza przypadków klinicznych, </w:t>
            </w:r>
            <w:r>
              <w:rPr>
                <w:rFonts w:cs="Tahoma"/>
              </w:rPr>
              <w:t>ć</w:t>
            </w:r>
            <w:r w:rsidRPr="001A4542">
              <w:rPr>
                <w:rFonts w:cs="Tahoma"/>
              </w:rPr>
              <w:t>wiczenia kliniczne p</w:t>
            </w:r>
            <w:r>
              <w:rPr>
                <w:rFonts w:cs="Tahoma"/>
              </w:rPr>
              <w:t>rzy łóżku chorego, ćwiczenia w ambulatorium p</w:t>
            </w:r>
            <w:r w:rsidRPr="001A4542">
              <w:rPr>
                <w:rFonts w:cs="Tahoma"/>
              </w:rPr>
              <w:t>rzyklinicznym, w</w:t>
            </w:r>
            <w:r>
              <w:rPr>
                <w:rFonts w:cs="Tahoma"/>
              </w:rPr>
              <w:t xml:space="preserve"> tym w poradni leczenia osobistymi pompami insulinowymi </w:t>
            </w:r>
            <w:r>
              <w:rPr>
                <w:rFonts w:cs="Tahoma"/>
              </w:rPr>
              <w:lastRenderedPageBreak/>
              <w:t xml:space="preserve">oraz poradni leczenia stopy cukrzycowej. Ćwiczenia praktyczne dotyczące obsługi  </w:t>
            </w:r>
            <w:proofErr w:type="spellStart"/>
            <w:r>
              <w:rPr>
                <w:rFonts w:cs="Tahoma"/>
              </w:rPr>
              <w:t>wstrzykiwaczy</w:t>
            </w:r>
            <w:proofErr w:type="spellEnd"/>
            <w:r>
              <w:rPr>
                <w:rFonts w:cs="Tahoma"/>
              </w:rPr>
              <w:t xml:space="preserve"> insulinowych, </w:t>
            </w:r>
            <w:proofErr w:type="spellStart"/>
            <w:r>
              <w:rPr>
                <w:rFonts w:cs="Tahoma"/>
              </w:rPr>
              <w:t>glukometrów</w:t>
            </w:r>
            <w:proofErr w:type="spellEnd"/>
            <w:r>
              <w:rPr>
                <w:rFonts w:cs="Tahoma"/>
              </w:rPr>
              <w:t>, zestawu do podawania glukagonu. Ćwiczenia praktyczne w kierunku diagnozowania przewlekłych powikłań cukrzycy.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Forma i warunki zaliczenia modułu, w tym zasady dopuszczenia do egzaminu, zaliczenia, a także forma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warunki zaliczenia poszczególnych zajęć wchodzących w zakres danego modułu</w:t>
            </w:r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E051C9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Choroby Metaboliczne: </w:t>
            </w:r>
          </w:p>
          <w:p w:rsidR="00E051C9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E051C9" w:rsidRPr="001A4542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A4542">
              <w:rPr>
                <w:rFonts w:asciiTheme="minorHAnsi" w:hAnsiTheme="minorHAnsi"/>
                <w:color w:val="auto"/>
                <w:sz w:val="22"/>
                <w:szCs w:val="22"/>
              </w:rPr>
              <w:t>Zaliczenie w formie ustnego sprawdzenia wiadomości (ćwiczenia) oraz na podstawie obecności na zajęciach i oceniania ciągłego (przygotowanie do ćwiczeń i seminariów). Ponadto warunkiem  zaliczenia jest obecność na wszystkich zajęciach .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 zakończenie zajęć-test sprawdzający.</w:t>
            </w:r>
          </w:p>
          <w:p w:rsidR="00E051C9" w:rsidRPr="001A4542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E051C9" w:rsidRPr="001A4542" w:rsidRDefault="00E051C9" w:rsidP="00E051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EB3B4F" w:rsidRPr="00B22A9E" w:rsidRDefault="00E051C9" w:rsidP="00E051C9">
            <w:pPr>
              <w:rPr>
                <w:rFonts w:eastAsia="Calibri"/>
              </w:rPr>
            </w:pPr>
            <w:r w:rsidRPr="001A4542">
              <w:rPr>
                <w:u w:val="single"/>
              </w:rPr>
              <w:t>Po ukończeniu wszystkich kursów z zakresu chorób wewnętrznych egzamin testowy, praktyczny i ustny.</w:t>
            </w: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FF0D14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D14">
              <w:rPr>
                <w:rFonts w:ascii="Times New Roman" w:eastAsia="Calibri" w:hAnsi="Times New Roman" w:cs="Times New Roman"/>
                <w:sz w:val="24"/>
                <w:szCs w:val="24"/>
              </w:rPr>
              <w:t>Treści modułu kształcenia (z podziałem na formy realizacji zajęć)</w:t>
            </w:r>
          </w:p>
        </w:tc>
        <w:tc>
          <w:tcPr>
            <w:tcW w:w="3107" w:type="pct"/>
            <w:shd w:val="clear" w:color="auto" w:fill="auto"/>
          </w:tcPr>
          <w:p w:rsidR="00E051C9" w:rsidRDefault="00E051C9" w:rsidP="00E051C9">
            <w:pPr>
              <w:spacing w:after="0" w:line="360" w:lineRule="auto"/>
              <w:jc w:val="both"/>
              <w:rPr>
                <w:b/>
              </w:rPr>
            </w:pPr>
            <w:r w:rsidRPr="001A4542">
              <w:rPr>
                <w:b/>
                <w:i/>
              </w:rPr>
              <w:t>Program zajęć:</w:t>
            </w:r>
            <w:r w:rsidRPr="001A4542">
              <w:rPr>
                <w:b/>
              </w:rPr>
              <w:t xml:space="preserve"> </w:t>
            </w:r>
          </w:p>
          <w:p w:rsidR="00E051C9" w:rsidRPr="001A4542" w:rsidRDefault="00E051C9" w:rsidP="00E051C9">
            <w:pPr>
              <w:spacing w:after="0"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Seminaria 2</w:t>
            </w:r>
            <w:r w:rsidRPr="001A4542">
              <w:rPr>
                <w:b/>
                <w:u w:val="single"/>
              </w:rPr>
              <w:t xml:space="preserve"> godziny</w:t>
            </w:r>
          </w:p>
          <w:p w:rsidR="00E051C9" w:rsidRPr="001A4542" w:rsidRDefault="00E051C9" w:rsidP="00E051C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cs="Times New Roman"/>
              </w:rPr>
            </w:pPr>
            <w:bookmarkStart w:id="0" w:name="_GoBack"/>
            <w:r w:rsidRPr="001A4542">
              <w:rPr>
                <w:rFonts w:cs="Times New Roman"/>
              </w:rPr>
              <w:t xml:space="preserve">Seminarium nr </w:t>
            </w:r>
            <w:r>
              <w:rPr>
                <w:rFonts w:cs="Times New Roman"/>
              </w:rPr>
              <w:t>1 – postępowanie diagnostyczno terapeutyczne w świeżo rozpoznanej cukrzycy</w:t>
            </w:r>
          </w:p>
          <w:p w:rsidR="00E051C9" w:rsidRPr="001A4542" w:rsidRDefault="00E051C9" w:rsidP="00E051C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cs="Times New Roman"/>
              </w:rPr>
            </w:pPr>
            <w:r w:rsidRPr="001A4542">
              <w:rPr>
                <w:rFonts w:cs="Times New Roman"/>
              </w:rPr>
              <w:t>Semi</w:t>
            </w:r>
            <w:r>
              <w:rPr>
                <w:rFonts w:cs="Times New Roman"/>
              </w:rPr>
              <w:t xml:space="preserve">narium nr 2 - </w:t>
            </w:r>
            <w:r w:rsidRPr="00EF652E">
              <w:rPr>
                <w:rFonts w:cs="Calibri"/>
              </w:rPr>
              <w:t xml:space="preserve">Choroby </w:t>
            </w:r>
            <w:proofErr w:type="spellStart"/>
            <w:r w:rsidRPr="00EF652E">
              <w:rPr>
                <w:rFonts w:cs="Calibri"/>
              </w:rPr>
              <w:t>spichrzeniowe</w:t>
            </w:r>
            <w:proofErr w:type="spellEnd"/>
            <w:r w:rsidRPr="00EF652E">
              <w:rPr>
                <w:rFonts w:cs="Calibri"/>
              </w:rPr>
              <w:t xml:space="preserve"> – pacjent z chorobą </w:t>
            </w:r>
            <w:proofErr w:type="spellStart"/>
            <w:r w:rsidRPr="00EF652E">
              <w:rPr>
                <w:rFonts w:cs="Calibri"/>
              </w:rPr>
              <w:t>Gauchera</w:t>
            </w:r>
            <w:proofErr w:type="spellEnd"/>
          </w:p>
          <w:bookmarkEnd w:id="0"/>
          <w:p w:rsidR="00E051C9" w:rsidRPr="001A4542" w:rsidRDefault="00E051C9" w:rsidP="00E051C9">
            <w:pPr>
              <w:rPr>
                <w:b/>
                <w:u w:val="single"/>
              </w:rPr>
            </w:pPr>
            <w:r w:rsidRPr="001A4542">
              <w:rPr>
                <w:b/>
                <w:u w:val="single"/>
              </w:rPr>
              <w:t xml:space="preserve">ćwiczenia 22 godziny </w:t>
            </w:r>
          </w:p>
          <w:p w:rsidR="00E051C9" w:rsidRDefault="00E051C9" w:rsidP="00E051C9">
            <w:pPr>
              <w:rPr>
                <w:u w:val="single"/>
              </w:rPr>
            </w:pPr>
            <w:r>
              <w:t>Cukrzyca</w:t>
            </w:r>
            <w:r w:rsidRPr="001A4542">
              <w:t xml:space="preserve"> - </w:t>
            </w:r>
            <w:r>
              <w:rPr>
                <w:u w:val="single"/>
              </w:rPr>
              <w:t>15</w:t>
            </w:r>
            <w:r w:rsidRPr="001A4542">
              <w:rPr>
                <w:u w:val="single"/>
              </w:rPr>
              <w:t xml:space="preserve"> godzin</w:t>
            </w:r>
          </w:p>
          <w:p w:rsidR="00E051C9" w:rsidRPr="00F41484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F41484">
              <w:rPr>
                <w:rFonts w:cs="Calibri"/>
              </w:rPr>
              <w:t>Świeżo rozpoznana cukrzyca typu 2 –diagnostyka i leczenie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>Świeżo rozpoznana cukrzyca typu 1</w:t>
            </w:r>
            <w:r>
              <w:rPr>
                <w:rFonts w:cs="Calibri"/>
              </w:rPr>
              <w:t xml:space="preserve"> </w:t>
            </w:r>
            <w:r w:rsidRPr="00EF652E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</w:t>
            </w:r>
            <w:r w:rsidRPr="00EF652E">
              <w:rPr>
                <w:rFonts w:cs="Calibri"/>
              </w:rPr>
              <w:t>diagnostyka i leczenie kwasicy ketonowej</w:t>
            </w:r>
          </w:p>
          <w:p w:rsidR="00E051C9" w:rsidRPr="00F41484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>Monitorowanie leczenia cukrzycy.</w:t>
            </w:r>
            <w:r w:rsidRPr="00EF652E">
              <w:rPr>
                <w:rFonts w:cs="Calibri"/>
              </w:rPr>
              <w:t xml:space="preserve">  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>Intensyfikacja leczenia w cukrzycy typu 2</w:t>
            </w:r>
            <w:r>
              <w:rPr>
                <w:rFonts w:cs="Calibri"/>
              </w:rPr>
              <w:t xml:space="preserve"> –ćwiczenie 1.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>Intensyfikacja leczenia w cukrzycy typu 2</w:t>
            </w:r>
            <w:r>
              <w:rPr>
                <w:rFonts w:cs="Calibri"/>
              </w:rPr>
              <w:t xml:space="preserve"> –ćwiczenie 2.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>Wdrażanie insulinoterapii w cukrzycy typu 2 – ćwiczenie 1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74532D">
              <w:rPr>
                <w:rFonts w:cs="Calibri"/>
              </w:rPr>
              <w:t>Wdrażanie insulinoterapii w cukrzycy typu 2</w:t>
            </w:r>
            <w:r>
              <w:rPr>
                <w:rFonts w:cs="Calibri"/>
              </w:rPr>
              <w:t xml:space="preserve"> ćwiczenie 2</w:t>
            </w:r>
            <w:r w:rsidRPr="0074532D">
              <w:rPr>
                <w:rFonts w:cs="Calibri"/>
              </w:rPr>
              <w:t>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>Leczenie skojarzone w cukrzycy typu 2-ćwiczenie 1.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>Leczenie skojarzone w cukrzycy typu 2-ćwiczenie 2.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>Funkcjonalna insulinoterapia w cukrzycy typu 1</w:t>
            </w:r>
            <w:r>
              <w:rPr>
                <w:rFonts w:cs="Calibri"/>
              </w:rPr>
              <w:t>- ćwiczenie 1.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lastRenderedPageBreak/>
              <w:t>Funkcjonalna insulinoterapia w cukrzycy typu 1</w:t>
            </w:r>
            <w:r>
              <w:rPr>
                <w:rFonts w:cs="Calibri"/>
              </w:rPr>
              <w:t>–ćwiczenie 2</w:t>
            </w:r>
          </w:p>
          <w:p w:rsidR="00E051C9" w:rsidRPr="00F41484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 xml:space="preserve">Leczenie za pomocą osobistej pompy insulinowej.  Systemy do ciągłego monitorowania glikemii. 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 xml:space="preserve">Pacjent z cukrzycą i chorobą wieńcową  </w:t>
            </w:r>
          </w:p>
          <w:p w:rsidR="00E051C9" w:rsidRPr="00D92E78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EF652E">
              <w:rPr>
                <w:rFonts w:cs="Calibri"/>
              </w:rPr>
              <w:t>Pacjent z zaawansowanymi mikronaczyniowymi powikłaniami cukrzycy</w:t>
            </w:r>
            <w:r>
              <w:rPr>
                <w:rFonts w:cs="Calibri"/>
              </w:rPr>
              <w:t>. Zespół stopy cukrzycowej.</w:t>
            </w:r>
          </w:p>
          <w:p w:rsidR="00E051C9" w:rsidRPr="00F41484" w:rsidRDefault="00E051C9" w:rsidP="00E051C9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>
              <w:rPr>
                <w:rFonts w:cs="Calibri"/>
              </w:rPr>
              <w:t>Cukrzyca wtórna-diagnostyka i leczenie.</w:t>
            </w:r>
            <w:r w:rsidRPr="00F41484">
              <w:rPr>
                <w:rFonts w:cs="Calibri"/>
              </w:rPr>
              <w:t xml:space="preserve"> </w:t>
            </w:r>
          </w:p>
          <w:p w:rsidR="00E051C9" w:rsidRDefault="00E051C9" w:rsidP="00E051C9">
            <w:pPr>
              <w:rPr>
                <w:u w:val="single"/>
              </w:rPr>
            </w:pPr>
          </w:p>
          <w:p w:rsidR="00E051C9" w:rsidRDefault="00E051C9" w:rsidP="00E051C9">
            <w:pPr>
              <w:rPr>
                <w:u w:val="single"/>
              </w:rPr>
            </w:pPr>
            <w:r w:rsidRPr="001252A2">
              <w:t>Otyłość</w:t>
            </w:r>
            <w:r>
              <w:t xml:space="preserve"> – </w:t>
            </w:r>
            <w:r>
              <w:rPr>
                <w:u w:val="single"/>
              </w:rPr>
              <w:t>3</w:t>
            </w:r>
            <w:r w:rsidRPr="001252A2">
              <w:rPr>
                <w:u w:val="single"/>
              </w:rPr>
              <w:t xml:space="preserve"> godziny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11"/>
              </w:numPr>
              <w:spacing w:after="160" w:line="240" w:lineRule="auto"/>
            </w:pPr>
            <w:r w:rsidRPr="004449CB">
              <w:t xml:space="preserve">Etiopatogeneza otyłości. Konsekwencje kliniczne. </w:t>
            </w:r>
            <w:r>
              <w:t xml:space="preserve">   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11"/>
              </w:numPr>
              <w:spacing w:after="160" w:line="240" w:lineRule="auto"/>
            </w:pPr>
            <w:r>
              <w:t>B</w:t>
            </w:r>
            <w:r w:rsidRPr="004449CB">
              <w:t xml:space="preserve">ehawioralne leczenie otyłości. </w:t>
            </w:r>
          </w:p>
          <w:p w:rsidR="00E051C9" w:rsidRPr="004449CB" w:rsidRDefault="00E051C9" w:rsidP="00E051C9">
            <w:pPr>
              <w:pStyle w:val="Akapitzlist"/>
              <w:numPr>
                <w:ilvl w:val="0"/>
                <w:numId w:val="11"/>
              </w:numPr>
              <w:spacing w:after="160" w:line="240" w:lineRule="auto"/>
            </w:pPr>
            <w:r w:rsidRPr="004449CB">
              <w:t>Farmakologiczne leczenie o</w:t>
            </w:r>
            <w:r>
              <w:t>tyłości, kwalifikacja do zabiegó</w:t>
            </w:r>
            <w:r w:rsidRPr="004449CB">
              <w:t xml:space="preserve">w </w:t>
            </w:r>
            <w:proofErr w:type="spellStart"/>
            <w:r w:rsidRPr="004449CB">
              <w:t>bariatrycznych</w:t>
            </w:r>
            <w:proofErr w:type="spellEnd"/>
            <w:r w:rsidRPr="004449CB">
              <w:t xml:space="preserve">. </w:t>
            </w:r>
          </w:p>
          <w:p w:rsidR="00E051C9" w:rsidRPr="004449CB" w:rsidRDefault="00E051C9" w:rsidP="00E051C9">
            <w:r>
              <w:t xml:space="preserve">Zaburzenia lipidowe – </w:t>
            </w:r>
            <w:r>
              <w:rPr>
                <w:u w:val="single"/>
              </w:rPr>
              <w:t>3</w:t>
            </w:r>
            <w:r w:rsidRPr="001252A2">
              <w:rPr>
                <w:u w:val="single"/>
              </w:rPr>
              <w:t xml:space="preserve"> godziny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 w:rsidRPr="0074532D">
              <w:t xml:space="preserve">Diagnostyka zaburzeń lipidowych. Etiopatogeneza zaburzeń lipidowych, formy mono i wielogenowe.   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 w:rsidRPr="0074532D">
              <w:t xml:space="preserve">Konsekwencje kliniczne zaburzeń lipidowych. </w:t>
            </w:r>
          </w:p>
          <w:p w:rsidR="00E051C9" w:rsidRPr="0074532D" w:rsidRDefault="00E051C9" w:rsidP="00E051C9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 w:rsidRPr="0074532D">
              <w:t>Profilaktyka zaburzeń lipidowych. Leczenie behawioralne i behawioralne zaburzeń lipidowych.</w:t>
            </w:r>
          </w:p>
          <w:p w:rsidR="00E051C9" w:rsidRDefault="00E051C9" w:rsidP="00E051C9">
            <w:proofErr w:type="spellStart"/>
            <w:r>
              <w:t>Hiperurykemia</w:t>
            </w:r>
            <w:proofErr w:type="spellEnd"/>
            <w:r>
              <w:t xml:space="preserve"> i dna moczanowa – </w:t>
            </w:r>
            <w:r w:rsidRPr="001252A2">
              <w:rPr>
                <w:u w:val="single"/>
              </w:rPr>
              <w:t>1 godzina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Zasady rozpoznawania i leczenia </w:t>
            </w:r>
            <w:proofErr w:type="spellStart"/>
            <w:r>
              <w:rPr>
                <w:rFonts w:cs="Times New Roman"/>
              </w:rPr>
              <w:t>hiperurykemii</w:t>
            </w:r>
            <w:proofErr w:type="spellEnd"/>
            <w:r>
              <w:rPr>
                <w:rFonts w:cs="Times New Roman"/>
              </w:rPr>
              <w:t xml:space="preserve"> i dny moczanowej.</w:t>
            </w:r>
            <w:r w:rsidRPr="001A4542">
              <w:rPr>
                <w:rFonts w:cs="Times New Roman"/>
              </w:rPr>
              <w:t xml:space="preserve"> </w:t>
            </w:r>
          </w:p>
          <w:p w:rsidR="00E051C9" w:rsidRDefault="00E051C9" w:rsidP="00E051C9">
            <w:pPr>
              <w:pStyle w:val="Akapitzlist"/>
              <w:rPr>
                <w:rFonts w:cs="Times New Roman"/>
              </w:rPr>
            </w:pPr>
          </w:p>
          <w:p w:rsidR="00E051C9" w:rsidRPr="00F41484" w:rsidRDefault="00E051C9" w:rsidP="00E051C9">
            <w:r w:rsidRPr="00F41484">
              <w:t xml:space="preserve">Osteoporoza – </w:t>
            </w:r>
            <w:r w:rsidRPr="00F41484">
              <w:rPr>
                <w:u w:val="single"/>
              </w:rPr>
              <w:t>1 godzina</w:t>
            </w:r>
          </w:p>
          <w:p w:rsidR="00E051C9" w:rsidRDefault="00E051C9" w:rsidP="00E051C9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Diagnostyka i podział osteoporozy. Profilaktyka i leczenie osteoporozy.</w:t>
            </w:r>
          </w:p>
          <w:p w:rsidR="00EB3B4F" w:rsidRPr="00FF0D14" w:rsidRDefault="00EB3B4F" w:rsidP="00EE0101">
            <w:pPr>
              <w:rPr>
                <w:rFonts w:eastAsia="Calibri"/>
              </w:rPr>
            </w:pPr>
          </w:p>
        </w:tc>
      </w:tr>
      <w:tr w:rsidR="00EB3B4F" w:rsidRPr="00E454CA" w:rsidTr="00EE0101">
        <w:trPr>
          <w:trHeight w:val="283"/>
        </w:trPr>
        <w:tc>
          <w:tcPr>
            <w:tcW w:w="1893" w:type="pct"/>
            <w:shd w:val="clear" w:color="auto" w:fill="auto"/>
          </w:tcPr>
          <w:p w:rsidR="00EB3B4F" w:rsidRPr="0054798D" w:rsidRDefault="00EB3B4F" w:rsidP="00EE0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Wykaz literatury podstawowej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4798D">
              <w:rPr>
                <w:rFonts w:ascii="Times New Roman" w:eastAsia="Calibri" w:hAnsi="Times New Roman" w:cs="Times New Roman"/>
                <w:sz w:val="24"/>
                <w:szCs w:val="24"/>
              </w:rPr>
              <w:t>uzupełniającej obowiązującej do zaliczenia danego modułu</w:t>
            </w:r>
          </w:p>
        </w:tc>
        <w:tc>
          <w:tcPr>
            <w:tcW w:w="3107" w:type="pct"/>
            <w:shd w:val="clear" w:color="auto" w:fill="auto"/>
          </w:tcPr>
          <w:p w:rsidR="00E051C9" w:rsidRPr="00A63870" w:rsidRDefault="00E051C9" w:rsidP="00A63870">
            <w:pPr>
              <w:spacing w:line="360" w:lineRule="auto"/>
              <w:jc w:val="both"/>
              <w:rPr>
                <w:b/>
                <w:i/>
              </w:rPr>
            </w:pPr>
            <w:r w:rsidRPr="001A4542">
              <w:rPr>
                <w:b/>
                <w:i/>
              </w:rPr>
              <w:t xml:space="preserve">Podręczniki zalecane: </w:t>
            </w:r>
          </w:p>
          <w:p w:rsidR="00E051C9" w:rsidRPr="00535B8A" w:rsidRDefault="00E051C9" w:rsidP="00E051C9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both"/>
            </w:pPr>
            <w:r w:rsidRPr="00535B8A">
              <w:t>"Choroby wewnętrzne" tom 1 i 2, red. F. Kokot. Wyd. VII PZWL 2001.</w:t>
            </w:r>
          </w:p>
          <w:p w:rsidR="00E051C9" w:rsidRPr="00535B8A" w:rsidRDefault="00E051C9" w:rsidP="00E051C9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both"/>
            </w:pPr>
            <w:r w:rsidRPr="00535B8A">
              <w:t>"Medycyna wewnętrzna. Repetytorium dla studentów i lekarzy" red. G. Herold, wyd. III. PZWL 2001.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>
              <w:lastRenderedPageBreak/>
              <w:t>„</w:t>
            </w:r>
            <w:r w:rsidRPr="008C2AAC">
              <w:t>Choroby wew</w:t>
            </w:r>
            <w:r>
              <w:t>nętrzne” pod red. A. Szczeklika,</w:t>
            </w:r>
            <w:r w:rsidRPr="008C2AAC">
              <w:t xml:space="preserve"> Medycyna Praktyczna</w:t>
            </w:r>
            <w:r>
              <w:t>,</w:t>
            </w:r>
            <w:r w:rsidRPr="008C2AAC">
              <w:t xml:space="preserve"> 2014</w:t>
            </w:r>
            <w:r>
              <w:t>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8C2AAC">
              <w:rPr>
                <w:color w:val="000000"/>
              </w:rPr>
              <w:t xml:space="preserve">„Cukrzyca typu 1 u osób dorosłych” pod red. Bogny Wierusz Wysockiej i Jacka Sieradzkiego, </w:t>
            </w:r>
            <w:proofErr w:type="spellStart"/>
            <w:r w:rsidRPr="008C2AAC">
              <w:rPr>
                <w:color w:val="000000"/>
              </w:rPr>
              <w:t>Termedia</w:t>
            </w:r>
            <w:proofErr w:type="spellEnd"/>
            <w:r>
              <w:rPr>
                <w:color w:val="000000"/>
              </w:rPr>
              <w:t>,</w:t>
            </w:r>
            <w:r w:rsidRPr="008C2AAC">
              <w:rPr>
                <w:color w:val="000000"/>
              </w:rPr>
              <w:t xml:space="preserve"> 2012.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8C2AAC">
              <w:rPr>
                <w:color w:val="000000"/>
              </w:rPr>
              <w:t>„Diabetologia-kompendium” pod red. Leszka Czupryn</w:t>
            </w:r>
            <w:r>
              <w:rPr>
                <w:color w:val="000000"/>
              </w:rPr>
              <w:t xml:space="preserve">iaka, </w:t>
            </w:r>
            <w:proofErr w:type="spellStart"/>
            <w:r>
              <w:rPr>
                <w:color w:val="000000"/>
              </w:rPr>
              <w:t>Termedia</w:t>
            </w:r>
            <w:proofErr w:type="spellEnd"/>
            <w:r>
              <w:rPr>
                <w:color w:val="000000"/>
              </w:rPr>
              <w:t xml:space="preserve">, </w:t>
            </w:r>
            <w:r w:rsidRPr="008C2AAC">
              <w:rPr>
                <w:color w:val="000000"/>
              </w:rPr>
              <w:t xml:space="preserve"> 2014</w:t>
            </w:r>
            <w:r>
              <w:rPr>
                <w:color w:val="000000"/>
              </w:rPr>
              <w:t>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8C2AAC">
              <w:rPr>
                <w:color w:val="000000"/>
              </w:rPr>
              <w:t>„Wielka Interna</w:t>
            </w:r>
            <w:r>
              <w:rPr>
                <w:color w:val="000000"/>
              </w:rPr>
              <w:t xml:space="preserve"> </w:t>
            </w:r>
            <w:r w:rsidRPr="008C2AA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C2AAC">
              <w:rPr>
                <w:color w:val="000000"/>
              </w:rPr>
              <w:t xml:space="preserve">Diabetologia” pod red. Dariusza Moczulskiego. </w:t>
            </w:r>
            <w:proofErr w:type="spellStart"/>
            <w:r w:rsidRPr="008C2AAC">
              <w:rPr>
                <w:color w:val="000000"/>
              </w:rPr>
              <w:t>Medical</w:t>
            </w:r>
            <w:proofErr w:type="spellEnd"/>
            <w:r w:rsidRPr="008C2AAC">
              <w:rPr>
                <w:color w:val="000000"/>
              </w:rPr>
              <w:t xml:space="preserve"> Tribune Polska</w:t>
            </w:r>
            <w:r>
              <w:rPr>
                <w:color w:val="000000"/>
              </w:rPr>
              <w:t>, 2011.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8C2AAC">
              <w:rPr>
                <w:color w:val="000000"/>
              </w:rPr>
              <w:t xml:space="preserve">„Cukrzyca” pod redakcją prof. Jacka Sieradzkiego, </w:t>
            </w:r>
            <w:r>
              <w:rPr>
                <w:color w:val="000000"/>
              </w:rPr>
              <w:t xml:space="preserve">Via </w:t>
            </w:r>
            <w:proofErr w:type="spellStart"/>
            <w:r>
              <w:rPr>
                <w:color w:val="000000"/>
              </w:rPr>
              <w:t>Medica</w:t>
            </w:r>
            <w:proofErr w:type="spellEnd"/>
            <w:r>
              <w:rPr>
                <w:color w:val="000000"/>
              </w:rPr>
              <w:t xml:space="preserve">, </w:t>
            </w:r>
            <w:r w:rsidRPr="008C2AAC">
              <w:rPr>
                <w:color w:val="000000"/>
              </w:rPr>
              <w:t>2</w:t>
            </w:r>
            <w:r>
              <w:rPr>
                <w:color w:val="000000"/>
              </w:rPr>
              <w:t>015.</w:t>
            </w:r>
          </w:p>
          <w:p w:rsidR="00E051C9" w:rsidRPr="008C2AAC" w:rsidRDefault="00E051C9" w:rsidP="00E051C9">
            <w:pPr>
              <w:numPr>
                <w:ilvl w:val="0"/>
                <w:numId w:val="13"/>
              </w:numPr>
              <w:spacing w:after="9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8C2AAC">
              <w:t xml:space="preserve">Zalecenia Polskiego Towarzystwa Diabetologicznego-aktualne dostępne na stronie:  www.cukrzyca.info.pl </w:t>
            </w:r>
          </w:p>
          <w:p w:rsidR="00EB3B4F" w:rsidRPr="00B22A9E" w:rsidRDefault="00E051C9" w:rsidP="00E051C9">
            <w:pPr>
              <w:rPr>
                <w:rFonts w:eastAsia="Calibri"/>
              </w:rPr>
            </w:pPr>
            <w:r w:rsidRPr="008C2AAC">
              <w:rPr>
                <w:rFonts w:eastAsia="Times New Roman" w:cs="Tahoma"/>
                <w:lang w:eastAsia="pl-PL"/>
              </w:rPr>
              <w:t>oraz najnowsze doniesienia z literatury polskiej i zagranicznej</w:t>
            </w:r>
          </w:p>
        </w:tc>
      </w:tr>
    </w:tbl>
    <w:p w:rsidR="00EB3B4F" w:rsidRPr="00E454CA" w:rsidRDefault="00EB3B4F" w:rsidP="00EB3B4F"/>
    <w:p w:rsidR="005009C0" w:rsidRDefault="005009C0"/>
    <w:sectPr w:rsidR="005009C0" w:rsidSect="00AF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B47"/>
    <w:multiLevelType w:val="hybridMultilevel"/>
    <w:tmpl w:val="CB1C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7E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954AD8"/>
    <w:multiLevelType w:val="hybridMultilevel"/>
    <w:tmpl w:val="EB0858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7D7F6D"/>
    <w:multiLevelType w:val="hybridMultilevel"/>
    <w:tmpl w:val="15ACD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5B3B"/>
    <w:multiLevelType w:val="hybridMultilevel"/>
    <w:tmpl w:val="7D1E7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9ED"/>
    <w:multiLevelType w:val="hybridMultilevel"/>
    <w:tmpl w:val="9AF2DE14"/>
    <w:lvl w:ilvl="0" w:tplc="4D646A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7202"/>
    <w:multiLevelType w:val="hybridMultilevel"/>
    <w:tmpl w:val="31421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C2BE1"/>
    <w:multiLevelType w:val="hybridMultilevel"/>
    <w:tmpl w:val="14F2DE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9723C6"/>
    <w:multiLevelType w:val="hybridMultilevel"/>
    <w:tmpl w:val="1DE8C148"/>
    <w:lvl w:ilvl="0" w:tplc="76228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407A1C"/>
    <w:multiLevelType w:val="hybridMultilevel"/>
    <w:tmpl w:val="3BFA2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A7B97"/>
    <w:multiLevelType w:val="hybridMultilevel"/>
    <w:tmpl w:val="1F2C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058EE"/>
    <w:multiLevelType w:val="hybridMultilevel"/>
    <w:tmpl w:val="0E7CE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D5866"/>
    <w:multiLevelType w:val="hybridMultilevel"/>
    <w:tmpl w:val="0814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4F"/>
    <w:rsid w:val="00152F63"/>
    <w:rsid w:val="002A0339"/>
    <w:rsid w:val="005009C0"/>
    <w:rsid w:val="005110F3"/>
    <w:rsid w:val="00622314"/>
    <w:rsid w:val="00995BE9"/>
    <w:rsid w:val="00A63870"/>
    <w:rsid w:val="00A724D2"/>
    <w:rsid w:val="00AF35E9"/>
    <w:rsid w:val="00B4607F"/>
    <w:rsid w:val="00CA5677"/>
    <w:rsid w:val="00CC046A"/>
    <w:rsid w:val="00E051C9"/>
    <w:rsid w:val="00E6625A"/>
    <w:rsid w:val="00EB3B4F"/>
    <w:rsid w:val="00FF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EE287-1C96-4BCF-9683-AF95B67E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B3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3B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B3B4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semiHidden/>
    <w:rsid w:val="00F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D14"/>
    <w:pPr>
      <w:ind w:left="720"/>
      <w:contextualSpacing/>
    </w:pPr>
  </w:style>
  <w:style w:type="paragraph" w:customStyle="1" w:styleId="Default">
    <w:name w:val="Default"/>
    <w:rsid w:val="00E051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Waniek</dc:creator>
  <cp:lastModifiedBy>Maciej Malecki</cp:lastModifiedBy>
  <cp:revision>2</cp:revision>
  <dcterms:created xsi:type="dcterms:W3CDTF">2016-09-29T18:23:00Z</dcterms:created>
  <dcterms:modified xsi:type="dcterms:W3CDTF">2016-09-29T18:23:00Z</dcterms:modified>
</cp:coreProperties>
</file>